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5F374" w14:textId="77777777" w:rsidR="00B9089B" w:rsidRPr="00BB4951" w:rsidRDefault="00B9089B" w:rsidP="00B9089B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BB4951">
        <w:rPr>
          <w:rFonts w:ascii="Times New Roman" w:eastAsia="宋体" w:hAnsi="Times New Roman" w:cs="Times New Roman"/>
          <w:b/>
          <w:sz w:val="24"/>
          <w:szCs w:val="24"/>
        </w:rPr>
        <w:t>操作规程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</w:p>
    <w:p w14:paraId="0D59A646" w14:textId="77777777" w:rsidR="00B9089B" w:rsidRDefault="00B9089B" w:rsidP="00B9089B">
      <w:pPr>
        <w:pStyle w:val="a7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946A8B">
        <w:rPr>
          <w:rFonts w:ascii="Times New Roman" w:eastAsia="宋体" w:hAnsi="Times New Roman" w:cs="Times New Roman" w:hint="eastAsia"/>
          <w:sz w:val="24"/>
          <w:szCs w:val="24"/>
        </w:rPr>
        <w:t>开机顺序</w:t>
      </w:r>
      <w:r w:rsidRPr="00946A8B">
        <w:rPr>
          <w:rFonts w:ascii="Times New Roman" w:eastAsia="宋体" w:hAnsi="Times New Roman" w:cs="Times New Roman" w:hint="eastAsia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氧气</w:t>
      </w:r>
      <w:r>
        <w:rPr>
          <w:rFonts w:ascii="Times New Roman" w:eastAsia="宋体" w:hAnsi="Times New Roman" w:cs="Times New Roman" w:hint="eastAsia"/>
          <w:sz w:val="24"/>
          <w:szCs w:val="24"/>
        </w:rPr>
        <w:t>--</w:t>
      </w:r>
      <w:r>
        <w:rPr>
          <w:rFonts w:ascii="Times New Roman" w:eastAsia="宋体" w:hAnsi="Times New Roman" w:cs="Times New Roman"/>
          <w:sz w:val="24"/>
          <w:szCs w:val="24"/>
        </w:rPr>
        <w:softHyphen/>
      </w:r>
      <w:r>
        <w:rPr>
          <w:rFonts w:ascii="Times New Roman" w:eastAsia="宋体" w:hAnsi="Times New Roman" w:cs="Times New Roman" w:hint="eastAsia"/>
          <w:sz w:val="24"/>
          <w:szCs w:val="24"/>
        </w:rPr>
        <w:t>--</w:t>
      </w:r>
      <w:r>
        <w:rPr>
          <w:rFonts w:ascii="Times New Roman" w:eastAsia="宋体" w:hAnsi="Times New Roman" w:cs="Times New Roman" w:hint="eastAsia"/>
          <w:sz w:val="24"/>
          <w:szCs w:val="24"/>
        </w:rPr>
        <w:t>仪器</w:t>
      </w:r>
      <w:r>
        <w:rPr>
          <w:rFonts w:ascii="Times New Roman" w:eastAsia="宋体" w:hAnsi="Times New Roman" w:cs="Times New Roman" w:hint="eastAsia"/>
          <w:sz w:val="24"/>
          <w:szCs w:val="24"/>
        </w:rPr>
        <w:t>--</w:t>
      </w:r>
      <w:r>
        <w:rPr>
          <w:rFonts w:ascii="Times New Roman" w:eastAsia="宋体" w:hAnsi="Times New Roman" w:cs="Times New Roman"/>
          <w:sz w:val="24"/>
          <w:szCs w:val="24"/>
        </w:rPr>
        <w:softHyphen/>
      </w:r>
      <w:r>
        <w:rPr>
          <w:rFonts w:ascii="Times New Roman" w:eastAsia="宋体" w:hAnsi="Times New Roman" w:cs="Times New Roman" w:hint="eastAsia"/>
          <w:sz w:val="24"/>
          <w:szCs w:val="24"/>
        </w:rPr>
        <w:t>--</w:t>
      </w:r>
      <w:r>
        <w:rPr>
          <w:rFonts w:ascii="Times New Roman" w:eastAsia="宋体" w:hAnsi="Times New Roman" w:cs="Times New Roman" w:hint="eastAsia"/>
          <w:sz w:val="24"/>
          <w:szCs w:val="24"/>
        </w:rPr>
        <w:t>电脑</w:t>
      </w:r>
      <w:r>
        <w:rPr>
          <w:rFonts w:ascii="Times New Roman" w:eastAsia="宋体" w:hAnsi="Times New Roman" w:cs="Times New Roman" w:hint="eastAsia"/>
          <w:sz w:val="24"/>
          <w:szCs w:val="24"/>
        </w:rPr>
        <w:t>--</w:t>
      </w:r>
      <w:r>
        <w:rPr>
          <w:rFonts w:ascii="Times New Roman" w:eastAsia="宋体" w:hAnsi="Times New Roman" w:cs="Times New Roman"/>
          <w:sz w:val="24"/>
          <w:szCs w:val="24"/>
        </w:rPr>
        <w:softHyphen/>
      </w:r>
      <w:r>
        <w:rPr>
          <w:rFonts w:ascii="Times New Roman" w:eastAsia="宋体" w:hAnsi="Times New Roman" w:cs="Times New Roman" w:hint="eastAsia"/>
          <w:sz w:val="24"/>
          <w:szCs w:val="24"/>
        </w:rPr>
        <w:t>--</w:t>
      </w:r>
      <w:r>
        <w:rPr>
          <w:rFonts w:ascii="Times New Roman" w:eastAsia="宋体" w:hAnsi="Times New Roman" w:cs="Times New Roman" w:hint="eastAsia"/>
          <w:sz w:val="24"/>
          <w:szCs w:val="24"/>
        </w:rPr>
        <w:t>软件</w:t>
      </w:r>
    </w:p>
    <w:p w14:paraId="434C8BF1" w14:textId="77777777" w:rsidR="00B9089B" w:rsidRPr="00946A8B" w:rsidRDefault="00B9089B" w:rsidP="00B9089B">
      <w:pPr>
        <w:pStyle w:val="a7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946A8B">
        <w:rPr>
          <w:rFonts w:ascii="Times New Roman" w:eastAsia="宋体" w:hAnsi="Times New Roman" w:cs="Times New Roman" w:hint="eastAsia"/>
          <w:sz w:val="24"/>
          <w:szCs w:val="24"/>
        </w:rPr>
        <w:t>打开软件</w:t>
      </w:r>
      <w:proofErr w:type="spellStart"/>
      <w:r w:rsidRPr="00946A8B">
        <w:rPr>
          <w:rFonts w:ascii="Times New Roman" w:eastAsia="宋体" w:hAnsi="Times New Roman" w:cs="Times New Roman" w:hint="eastAsia"/>
          <w:sz w:val="24"/>
          <w:szCs w:val="24"/>
        </w:rPr>
        <w:t>Quick</w:t>
      </w:r>
      <w:r w:rsidRPr="00946A8B">
        <w:rPr>
          <w:rFonts w:ascii="Times New Roman" w:eastAsia="宋体" w:hAnsi="Times New Roman" w:cs="Times New Roman"/>
          <w:sz w:val="24"/>
          <w:szCs w:val="24"/>
        </w:rPr>
        <w:t>Silver</w:t>
      </w:r>
      <w:proofErr w:type="spellEnd"/>
      <w:r w:rsidRPr="00946A8B">
        <w:rPr>
          <w:rFonts w:ascii="Times New Roman" w:eastAsia="宋体" w:hAnsi="Times New Roman" w:cs="Times New Roman" w:hint="eastAsia"/>
          <w:sz w:val="24"/>
          <w:szCs w:val="24"/>
        </w:rPr>
        <w:t>，点击顶部工具栏中的</w:t>
      </w:r>
      <w:r w:rsidRPr="00946A8B">
        <w:rPr>
          <w:rFonts w:ascii="Times New Roman" w:eastAsia="宋体" w:hAnsi="Times New Roman" w:cs="Times New Roman" w:hint="eastAsia"/>
          <w:sz w:val="24"/>
          <w:szCs w:val="24"/>
        </w:rPr>
        <w:t>Diagnostics Menu-</w:t>
      </w:r>
      <w:proofErr w:type="spellStart"/>
      <w:r w:rsidRPr="00946A8B">
        <w:rPr>
          <w:rFonts w:ascii="Times New Roman" w:eastAsia="宋体" w:hAnsi="Times New Roman" w:cs="Times New Roman" w:hint="eastAsia"/>
          <w:sz w:val="24"/>
          <w:szCs w:val="24"/>
        </w:rPr>
        <w:t>Ambients</w:t>
      </w:r>
      <w:proofErr w:type="spellEnd"/>
      <w:r w:rsidRPr="00946A8B">
        <w:rPr>
          <w:rFonts w:ascii="Times New Roman" w:eastAsia="宋体" w:hAnsi="Times New Roman" w:cs="Times New Roman" w:hint="eastAsia"/>
          <w:sz w:val="24"/>
          <w:szCs w:val="24"/>
        </w:rPr>
        <w:t>，等待绿色的</w:t>
      </w:r>
      <w:proofErr w:type="gramStart"/>
      <w:r w:rsidRPr="00946A8B">
        <w:rPr>
          <w:rFonts w:ascii="Times New Roman" w:eastAsia="宋体" w:hAnsi="Times New Roman" w:cs="Times New Roman" w:hint="eastAsia"/>
          <w:sz w:val="24"/>
          <w:szCs w:val="24"/>
        </w:rPr>
        <w:t>诊断线</w:t>
      </w:r>
      <w:proofErr w:type="gramEnd"/>
      <w:r w:rsidRPr="00946A8B">
        <w:rPr>
          <w:rFonts w:ascii="Times New Roman" w:eastAsia="宋体" w:hAnsi="Times New Roman" w:cs="Times New Roman" w:hint="eastAsia"/>
          <w:sz w:val="24"/>
          <w:szCs w:val="24"/>
        </w:rPr>
        <w:t>达到稳定，大约需要</w:t>
      </w:r>
      <w:r w:rsidRPr="00946A8B">
        <w:rPr>
          <w:rFonts w:ascii="Times New Roman" w:eastAsia="宋体" w:hAnsi="Times New Roman" w:cs="Times New Roman" w:hint="eastAsia"/>
          <w:sz w:val="24"/>
          <w:szCs w:val="24"/>
        </w:rPr>
        <w:t>30-</w:t>
      </w:r>
      <w:r w:rsidRPr="00946A8B">
        <w:rPr>
          <w:rFonts w:ascii="Times New Roman" w:eastAsia="宋体" w:hAnsi="Times New Roman" w:cs="Times New Roman"/>
          <w:sz w:val="24"/>
          <w:szCs w:val="24"/>
        </w:rPr>
        <w:t>40 min</w:t>
      </w:r>
      <w:r w:rsidRPr="00946A8B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6AA18573" w14:textId="77777777" w:rsidR="00B9089B" w:rsidRDefault="00B9089B" w:rsidP="00B9089B">
      <w:pPr>
        <w:pStyle w:val="a7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946A8B">
        <w:rPr>
          <w:rFonts w:ascii="Times New Roman" w:eastAsia="宋体" w:hAnsi="Times New Roman" w:cs="Times New Roman" w:hint="eastAsia"/>
          <w:sz w:val="24"/>
          <w:szCs w:val="24"/>
        </w:rPr>
        <w:t>向</w:t>
      </w:r>
      <w:r>
        <w:rPr>
          <w:rFonts w:ascii="Times New Roman" w:eastAsia="宋体" w:hAnsi="Times New Roman" w:cs="Times New Roman" w:hint="eastAsia"/>
          <w:sz w:val="24"/>
          <w:szCs w:val="24"/>
        </w:rPr>
        <w:t>镍舟中称入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样品，在两个空白样与两个标样</w:t>
      </w:r>
      <w:r>
        <w:rPr>
          <w:rFonts w:ascii="Times New Roman" w:eastAsia="宋体" w:hAnsi="Times New Roman" w:cs="Times New Roman" w:hint="eastAsia"/>
          <w:sz w:val="24"/>
          <w:szCs w:val="24"/>
        </w:rPr>
        <w:t>(502-685)</w:t>
      </w:r>
      <w:r>
        <w:rPr>
          <w:rFonts w:ascii="Times New Roman" w:eastAsia="宋体" w:hAnsi="Times New Roman" w:cs="Times New Roman" w:hint="eastAsia"/>
          <w:sz w:val="24"/>
          <w:szCs w:val="24"/>
        </w:rPr>
        <w:t>之后，再称取待测样。空白样默认为</w:t>
      </w:r>
      <w:r>
        <w:rPr>
          <w:rFonts w:ascii="Times New Roman" w:eastAsia="宋体" w:hAnsi="Times New Roman" w:cs="Times New Roman" w:hint="eastAsia"/>
          <w:sz w:val="24"/>
          <w:szCs w:val="24"/>
        </w:rPr>
        <w:t>0.1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g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标样需称取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~</w:t>
      </w:r>
      <w:r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0 mg</w:t>
      </w:r>
      <w:r>
        <w:rPr>
          <w:rFonts w:ascii="Times New Roman" w:eastAsia="宋体" w:hAnsi="Times New Roman" w:cs="Times New Roman" w:hint="eastAsia"/>
          <w:sz w:val="24"/>
          <w:szCs w:val="24"/>
        </w:rPr>
        <w:t>，待测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样需称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取</w:t>
      </w:r>
      <w:r>
        <w:rPr>
          <w:rFonts w:ascii="Times New Roman" w:eastAsia="宋体" w:hAnsi="Times New Roman" w:cs="Times New Roman" w:hint="eastAsia"/>
          <w:sz w:val="24"/>
          <w:szCs w:val="24"/>
        </w:rPr>
        <w:t>100-150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m</w:t>
      </w:r>
      <w:r>
        <w:rPr>
          <w:rFonts w:ascii="Times New Roman" w:eastAsia="宋体" w:hAnsi="Times New Roman" w:cs="Times New Roman"/>
          <w:sz w:val="24"/>
          <w:szCs w:val="24"/>
        </w:rPr>
        <w:t>g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51897201" w14:textId="6A200F0F" w:rsidR="00B9089B" w:rsidRDefault="00B9089B" w:rsidP="00B9089B">
      <w:pPr>
        <w:pStyle w:val="a7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每测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sz w:val="24"/>
          <w:szCs w:val="24"/>
        </w:rPr>
        <w:t>-</w:t>
      </w:r>
      <w:r>
        <w:rPr>
          <w:rFonts w:ascii="Times New Roman" w:eastAsia="宋体" w:hAnsi="Times New Roman" w:cs="Times New Roman" w:hint="eastAsia"/>
          <w:sz w:val="24"/>
          <w:szCs w:val="24"/>
        </w:rPr>
        <w:t>12</w:t>
      </w:r>
      <w:r>
        <w:rPr>
          <w:rFonts w:ascii="Times New Roman" w:eastAsia="宋体" w:hAnsi="Times New Roman" w:cs="Times New Roman" w:hint="eastAsia"/>
          <w:sz w:val="24"/>
          <w:szCs w:val="24"/>
        </w:rPr>
        <w:t>个未知样后，测一个标样和一个重复样</w:t>
      </w:r>
    </w:p>
    <w:p w14:paraId="20E7796A" w14:textId="77777777" w:rsidR="00B9089B" w:rsidRPr="00984B28" w:rsidRDefault="00B9089B" w:rsidP="00B9089B">
      <w:pPr>
        <w:pStyle w:val="a7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将镍舟按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顺序依次放入进样器的对应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标号位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中，点击</w:t>
      </w:r>
      <w:r>
        <w:rPr>
          <w:rFonts w:ascii="Times New Roman" w:eastAsia="宋体" w:hAnsi="Times New Roman" w:cs="Times New Roman" w:hint="eastAsia"/>
          <w:sz w:val="24"/>
          <w:szCs w:val="24"/>
        </w:rPr>
        <w:t>Analyze</w:t>
      </w:r>
      <w:r>
        <w:rPr>
          <w:rFonts w:ascii="Times New Roman" w:eastAsia="宋体" w:hAnsi="Times New Roman" w:cs="Times New Roman" w:hint="eastAsia"/>
          <w:sz w:val="24"/>
          <w:szCs w:val="24"/>
        </w:rPr>
        <w:t>开始测试。</w:t>
      </w:r>
    </w:p>
    <w:p w14:paraId="1B3979FA" w14:textId="6AEEA816" w:rsidR="004210F5" w:rsidRDefault="00B9089B" w:rsidP="00B9089B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关机顺序</w:t>
      </w:r>
      <w:r>
        <w:rPr>
          <w:rFonts w:ascii="Times New Roman" w:eastAsia="宋体" w:hAnsi="Times New Roman" w:cs="Times New Roman"/>
          <w:sz w:val="24"/>
          <w:szCs w:val="24"/>
        </w:rPr>
        <w:t xml:space="preserve">: </w:t>
      </w:r>
      <w:r>
        <w:rPr>
          <w:rFonts w:ascii="Times New Roman" w:eastAsia="宋体" w:hAnsi="Times New Roman" w:cs="Times New Roman" w:hint="eastAsia"/>
          <w:sz w:val="24"/>
          <w:szCs w:val="24"/>
        </w:rPr>
        <w:t>软件</w:t>
      </w:r>
      <w:r>
        <w:rPr>
          <w:rFonts w:ascii="Times New Roman" w:eastAsia="宋体" w:hAnsi="Times New Roman" w:cs="Times New Roman" w:hint="eastAsia"/>
          <w:sz w:val="24"/>
          <w:szCs w:val="24"/>
        </w:rPr>
        <w:t>--</w:t>
      </w:r>
      <w:r>
        <w:rPr>
          <w:rFonts w:ascii="Times New Roman" w:eastAsia="宋体" w:hAnsi="Times New Roman" w:cs="Times New Roman"/>
          <w:sz w:val="24"/>
          <w:szCs w:val="24"/>
        </w:rPr>
        <w:softHyphen/>
      </w:r>
      <w:r>
        <w:rPr>
          <w:rFonts w:ascii="Times New Roman" w:eastAsia="宋体" w:hAnsi="Times New Roman" w:cs="Times New Roman" w:hint="eastAsia"/>
          <w:sz w:val="24"/>
          <w:szCs w:val="24"/>
        </w:rPr>
        <w:t>--</w:t>
      </w:r>
      <w:r>
        <w:rPr>
          <w:rFonts w:ascii="Times New Roman" w:eastAsia="宋体" w:hAnsi="Times New Roman" w:cs="Times New Roman" w:hint="eastAsia"/>
          <w:sz w:val="24"/>
          <w:szCs w:val="24"/>
        </w:rPr>
        <w:t>电脑</w:t>
      </w:r>
      <w:r>
        <w:rPr>
          <w:rFonts w:ascii="Times New Roman" w:eastAsia="宋体" w:hAnsi="Times New Roman" w:cs="Times New Roman" w:hint="eastAsia"/>
          <w:sz w:val="24"/>
          <w:szCs w:val="24"/>
        </w:rPr>
        <w:t>---</w:t>
      </w:r>
      <w:r>
        <w:rPr>
          <w:rFonts w:ascii="Times New Roman" w:eastAsia="宋体" w:hAnsi="Times New Roman" w:cs="Times New Roman"/>
          <w:sz w:val="24"/>
          <w:szCs w:val="24"/>
        </w:rPr>
        <w:softHyphen/>
      </w:r>
      <w:r>
        <w:rPr>
          <w:rFonts w:ascii="Times New Roman" w:eastAsia="宋体" w:hAnsi="Times New Roman" w:cs="Times New Roman" w:hint="eastAsia"/>
          <w:sz w:val="24"/>
          <w:szCs w:val="24"/>
        </w:rPr>
        <w:t>-</w:t>
      </w:r>
      <w:r>
        <w:rPr>
          <w:rFonts w:ascii="Times New Roman" w:eastAsia="宋体" w:hAnsi="Times New Roman" w:cs="Times New Roman" w:hint="eastAsia"/>
          <w:sz w:val="24"/>
          <w:szCs w:val="24"/>
        </w:rPr>
        <w:t>仪器</w:t>
      </w:r>
      <w:r>
        <w:rPr>
          <w:rFonts w:ascii="Times New Roman" w:eastAsia="宋体" w:hAnsi="Times New Roman" w:cs="Times New Roman" w:hint="eastAsia"/>
          <w:sz w:val="24"/>
          <w:szCs w:val="24"/>
        </w:rPr>
        <w:t>---</w:t>
      </w:r>
      <w:r>
        <w:rPr>
          <w:rFonts w:ascii="Times New Roman" w:eastAsia="宋体" w:hAnsi="Times New Roman" w:cs="Times New Roman"/>
          <w:sz w:val="24"/>
          <w:szCs w:val="24"/>
        </w:rPr>
        <w:softHyphen/>
      </w:r>
      <w:r>
        <w:rPr>
          <w:rFonts w:ascii="Times New Roman" w:eastAsia="宋体" w:hAnsi="Times New Roman" w:cs="Times New Roman" w:hint="eastAsia"/>
          <w:sz w:val="24"/>
          <w:szCs w:val="24"/>
        </w:rPr>
        <w:t>-</w:t>
      </w:r>
      <w:r>
        <w:rPr>
          <w:rFonts w:ascii="Times New Roman" w:eastAsia="宋体" w:hAnsi="Times New Roman" w:cs="Times New Roman" w:hint="eastAsia"/>
          <w:sz w:val="24"/>
          <w:szCs w:val="24"/>
        </w:rPr>
        <w:t>氧气</w:t>
      </w:r>
    </w:p>
    <w:p w14:paraId="60B33493" w14:textId="55F4CA7C" w:rsidR="00B9089B" w:rsidRDefault="00B9089B" w:rsidP="00B9089B"/>
    <w:p w14:paraId="3120B73F" w14:textId="77777777" w:rsidR="00613154" w:rsidRPr="00A77E45" w:rsidRDefault="00613154" w:rsidP="00613154">
      <w:pPr>
        <w:rPr>
          <w:rFonts w:ascii="Times New Roman" w:eastAsia="宋体" w:hAnsi="Times New Roman" w:cs="Times New Roman"/>
          <w:b/>
          <w:color w:val="FF0000"/>
          <w:sz w:val="24"/>
          <w:szCs w:val="24"/>
        </w:rPr>
      </w:pPr>
      <w:r w:rsidRPr="00A77E45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注意事项：</w:t>
      </w:r>
    </w:p>
    <w:p w14:paraId="4F22C786" w14:textId="77777777" w:rsidR="00613154" w:rsidRPr="00A77E45" w:rsidRDefault="00613154" w:rsidP="00613154">
      <w:pPr>
        <w:rPr>
          <w:rFonts w:ascii="Times New Roman" w:eastAsia="宋体" w:hAnsi="Times New Roman" w:cs="Times New Roman"/>
          <w:b/>
          <w:color w:val="FF0000"/>
          <w:sz w:val="24"/>
          <w:szCs w:val="24"/>
        </w:rPr>
      </w:pPr>
    </w:p>
    <w:p w14:paraId="044D3F24" w14:textId="77777777" w:rsidR="00613154" w:rsidRPr="00301066" w:rsidRDefault="00613154" w:rsidP="00613154">
      <w:pPr>
        <w:pStyle w:val="a7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color w:val="FF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FF0000"/>
          <w:sz w:val="24"/>
          <w:szCs w:val="24"/>
        </w:rPr>
        <w:t>每天测试前，确保进样铁圈对准进样口，</w:t>
      </w:r>
      <w:proofErr w:type="gramStart"/>
      <w:r>
        <w:rPr>
          <w:rFonts w:ascii="Times New Roman" w:eastAsia="宋体" w:hAnsi="Times New Roman" w:cs="Times New Roman" w:hint="eastAsia"/>
          <w:color w:val="FF0000"/>
          <w:sz w:val="24"/>
          <w:szCs w:val="24"/>
        </w:rPr>
        <w:t>注意</w:t>
      </w:r>
      <w:r w:rsidRPr="00301066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舟托将</w:t>
      </w:r>
      <w:proofErr w:type="gramEnd"/>
      <w:r w:rsidRPr="00301066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样品放入时，是否位于进样口的中央，避免撞坏催化管。</w:t>
      </w:r>
    </w:p>
    <w:p w14:paraId="227C0B4A" w14:textId="77777777" w:rsidR="00613154" w:rsidRPr="00301066" w:rsidRDefault="00613154" w:rsidP="00613154">
      <w:pPr>
        <w:pStyle w:val="a7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301066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长期未用的</w:t>
      </w:r>
      <w:r w:rsidRPr="00301066">
        <w:rPr>
          <w:rFonts w:ascii="Times New Roman" w:eastAsia="宋体" w:hAnsi="Times New Roman" w:cs="Times New Roman"/>
          <w:color w:val="FF0000"/>
          <w:sz w:val="24"/>
          <w:szCs w:val="24"/>
        </w:rPr>
        <w:t>镍舟</w:t>
      </w:r>
      <w:r w:rsidRPr="00301066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，不可直接使用，需放入马弗炉中</w:t>
      </w:r>
      <w:r w:rsidRPr="00301066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300</w:t>
      </w:r>
      <w:r w:rsidRPr="00301066">
        <w:rPr>
          <w:rFonts w:ascii="Times New Roman" w:eastAsia="宋体" w:hAnsi="Times New Roman" w:cs="Times New Roman"/>
          <w:color w:val="FF0000"/>
          <w:sz w:val="24"/>
          <w:szCs w:val="24"/>
        </w:rPr>
        <w:t xml:space="preserve"> ℃</w:t>
      </w:r>
      <w:r w:rsidRPr="00301066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烘烤</w:t>
      </w:r>
      <w:r w:rsidRPr="00301066">
        <w:rPr>
          <w:rFonts w:ascii="Times New Roman" w:eastAsia="宋体" w:hAnsi="Times New Roman" w:cs="Times New Roman"/>
          <w:color w:val="FF0000"/>
          <w:sz w:val="24"/>
          <w:szCs w:val="24"/>
        </w:rPr>
        <w:t>2 h</w:t>
      </w:r>
      <w:r w:rsidRPr="00301066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，或者连续测试</w:t>
      </w:r>
      <w:r w:rsidRPr="00301066">
        <w:rPr>
          <w:rFonts w:ascii="Times New Roman" w:eastAsia="宋体" w:hAnsi="Times New Roman" w:cs="Times New Roman"/>
          <w:color w:val="FF0000"/>
          <w:sz w:val="24"/>
          <w:szCs w:val="24"/>
        </w:rPr>
        <w:t>10</w:t>
      </w:r>
      <w:r w:rsidRPr="00301066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个空白样。</w:t>
      </w:r>
    </w:p>
    <w:p w14:paraId="0BC9ED1A" w14:textId="77777777" w:rsidR="00613154" w:rsidRPr="00301066" w:rsidRDefault="00613154" w:rsidP="00613154">
      <w:pPr>
        <w:pStyle w:val="a7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301066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称</w:t>
      </w:r>
      <w:proofErr w:type="gramStart"/>
      <w:r w:rsidRPr="00301066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样过程</w:t>
      </w:r>
      <w:proofErr w:type="gramEnd"/>
      <w:r w:rsidRPr="00301066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中一定要注意清洁，切不可污染标样。</w:t>
      </w:r>
    </w:p>
    <w:p w14:paraId="5C99C267" w14:textId="77777777" w:rsidR="00613154" w:rsidRPr="00301066" w:rsidRDefault="00613154" w:rsidP="00613154">
      <w:pPr>
        <w:pStyle w:val="a7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color w:val="FF0000"/>
          <w:sz w:val="24"/>
          <w:szCs w:val="24"/>
        </w:rPr>
      </w:pPr>
      <w:proofErr w:type="gramStart"/>
      <w:r w:rsidRPr="00301066">
        <w:rPr>
          <w:rFonts w:ascii="Times New Roman" w:eastAsia="宋体" w:hAnsi="Times New Roman" w:cs="Times New Roman"/>
          <w:color w:val="FF0000"/>
          <w:sz w:val="24"/>
          <w:szCs w:val="24"/>
        </w:rPr>
        <w:t>不</w:t>
      </w:r>
      <w:proofErr w:type="gramEnd"/>
      <w:r w:rsidRPr="00301066">
        <w:rPr>
          <w:rFonts w:ascii="Times New Roman" w:eastAsia="宋体" w:hAnsi="Times New Roman" w:cs="Times New Roman"/>
          <w:color w:val="FF0000"/>
          <w:sz w:val="24"/>
          <w:szCs w:val="24"/>
        </w:rPr>
        <w:t>可用手</w:t>
      </w:r>
      <w:proofErr w:type="gramStart"/>
      <w:r w:rsidRPr="00301066">
        <w:rPr>
          <w:rFonts w:ascii="Times New Roman" w:eastAsia="宋体" w:hAnsi="Times New Roman" w:cs="Times New Roman"/>
          <w:color w:val="FF0000"/>
          <w:sz w:val="24"/>
          <w:szCs w:val="24"/>
        </w:rPr>
        <w:t>接触镍舟和</w:t>
      </w:r>
      <w:proofErr w:type="gramEnd"/>
      <w:r w:rsidRPr="00301066">
        <w:rPr>
          <w:rFonts w:ascii="Times New Roman" w:eastAsia="宋体" w:hAnsi="Times New Roman" w:cs="Times New Roman"/>
          <w:color w:val="FF0000"/>
          <w:sz w:val="24"/>
          <w:szCs w:val="24"/>
        </w:rPr>
        <w:t>进样器，以免造成污染而影响实验数据。</w:t>
      </w:r>
    </w:p>
    <w:p w14:paraId="11C3DFF5" w14:textId="77777777" w:rsidR="00613154" w:rsidRPr="00301066" w:rsidRDefault="00613154" w:rsidP="00613154">
      <w:pPr>
        <w:pStyle w:val="a7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301066">
        <w:rPr>
          <w:rFonts w:ascii="Times New Roman" w:eastAsia="宋体" w:hAnsi="Times New Roman" w:cs="Times New Roman"/>
          <w:color w:val="FF0000"/>
          <w:sz w:val="24"/>
          <w:szCs w:val="24"/>
        </w:rPr>
        <w:t>仪器运行过程中不可断电。</w:t>
      </w:r>
    </w:p>
    <w:p w14:paraId="22737B1E" w14:textId="77777777" w:rsidR="00613154" w:rsidRPr="00301066" w:rsidRDefault="00613154" w:rsidP="00613154">
      <w:pPr>
        <w:pStyle w:val="a7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301066">
        <w:rPr>
          <w:rFonts w:ascii="Times New Roman" w:eastAsia="宋体" w:hAnsi="Times New Roman" w:cs="Times New Roman"/>
          <w:color w:val="FF0000"/>
          <w:sz w:val="24"/>
          <w:szCs w:val="24"/>
        </w:rPr>
        <w:t>若某样品的汞含量异常高，测试后，</w:t>
      </w:r>
      <w:r w:rsidRPr="00301066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需要进行一次</w:t>
      </w:r>
      <w:r w:rsidRPr="00301066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clean</w:t>
      </w:r>
      <w:r w:rsidRPr="00301066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测试</w:t>
      </w:r>
    </w:p>
    <w:p w14:paraId="434701D1" w14:textId="77777777" w:rsidR="00613154" w:rsidRPr="00301066" w:rsidRDefault="00613154" w:rsidP="00613154">
      <w:pPr>
        <w:pStyle w:val="a7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301066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测试过程中保持测试环境稳定，不可有震动，以免影响进样器的运行以及实验数据的质量。</w:t>
      </w:r>
    </w:p>
    <w:p w14:paraId="161D998D" w14:textId="77777777" w:rsidR="00613154" w:rsidRPr="00301066" w:rsidRDefault="00613154" w:rsidP="00613154">
      <w:pPr>
        <w:pStyle w:val="a7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301066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测试时实验室不可离人，</w:t>
      </w:r>
      <w:r>
        <w:rPr>
          <w:rFonts w:ascii="Times New Roman" w:eastAsia="宋体" w:hAnsi="Times New Roman" w:cs="Times New Roman" w:hint="eastAsia"/>
          <w:color w:val="FF0000"/>
          <w:sz w:val="24"/>
          <w:szCs w:val="24"/>
        </w:rPr>
        <w:t>防止突发事件发生，如遇仪器故障，需及时</w:t>
      </w:r>
      <w:r w:rsidRPr="00301066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停止测试（点击</w:t>
      </w:r>
      <w:r>
        <w:rPr>
          <w:rFonts w:ascii="Times New Roman" w:eastAsia="宋体" w:hAnsi="Times New Roman" w:cs="Times New Roman" w:hint="eastAsia"/>
          <w:color w:val="FF0000"/>
          <w:sz w:val="24"/>
          <w:szCs w:val="24"/>
        </w:rPr>
        <w:t>pause</w:t>
      </w:r>
      <w:r w:rsidRPr="00301066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）</w:t>
      </w:r>
    </w:p>
    <w:p w14:paraId="08987BE9" w14:textId="77777777" w:rsidR="00613154" w:rsidRDefault="00613154" w:rsidP="00613154">
      <w:pPr>
        <w:pStyle w:val="a7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301066">
        <w:rPr>
          <w:rFonts w:ascii="Times New Roman" w:eastAsia="宋体" w:hAnsi="Times New Roman" w:cs="Times New Roman"/>
          <w:color w:val="FF0000"/>
          <w:sz w:val="24"/>
          <w:szCs w:val="24"/>
        </w:rPr>
        <w:t>测试完毕后，等待</w:t>
      </w:r>
      <w:r w:rsidRPr="00301066">
        <w:rPr>
          <w:rFonts w:ascii="Times New Roman" w:eastAsia="宋体" w:hAnsi="Times New Roman" w:cs="Times New Roman"/>
          <w:color w:val="FF0000"/>
          <w:sz w:val="24"/>
          <w:szCs w:val="24"/>
        </w:rPr>
        <w:t>20 min</w:t>
      </w:r>
      <w:r w:rsidRPr="00301066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降温</w:t>
      </w:r>
      <w:r w:rsidRPr="00301066">
        <w:rPr>
          <w:rFonts w:ascii="Times New Roman" w:eastAsia="宋体" w:hAnsi="Times New Roman" w:cs="Times New Roman"/>
          <w:color w:val="FF0000"/>
          <w:sz w:val="24"/>
          <w:szCs w:val="24"/>
        </w:rPr>
        <w:t>，再关闭仪器</w:t>
      </w:r>
      <w:r w:rsidRPr="00301066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，将物品放归原位，清洁设备和桌面。</w:t>
      </w:r>
    </w:p>
    <w:p w14:paraId="5CD64A46" w14:textId="77777777" w:rsidR="00613154" w:rsidRPr="0029411F" w:rsidRDefault="00613154" w:rsidP="00613154">
      <w:pPr>
        <w:pStyle w:val="a7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29411F">
        <w:rPr>
          <w:rFonts w:ascii="Times New Roman" w:eastAsia="宋体" w:hAnsi="Times New Roman" w:cs="Times New Roman"/>
          <w:color w:val="FF0000"/>
          <w:sz w:val="24"/>
          <w:szCs w:val="24"/>
        </w:rPr>
        <w:t>不可在仪器附近放置易燃易爆物质</w:t>
      </w:r>
    </w:p>
    <w:p w14:paraId="23EC34DA" w14:textId="77777777" w:rsidR="00613154" w:rsidRPr="00301066" w:rsidRDefault="00613154" w:rsidP="00613154">
      <w:pPr>
        <w:pStyle w:val="a7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407D07">
        <w:rPr>
          <w:rFonts w:ascii="Times New Roman" w:eastAsia="宋体" w:hAnsi="Times New Roman" w:cs="Times New Roman"/>
          <w:color w:val="FF0000"/>
          <w:sz w:val="24"/>
          <w:szCs w:val="24"/>
        </w:rPr>
        <w:t>不可私自开盖；仪器的检查、清洁、维护以及修理必须由专业人员进行，并且需要小心仪器内的高压。</w:t>
      </w:r>
    </w:p>
    <w:p w14:paraId="2B08E425" w14:textId="77777777" w:rsidR="00B9089B" w:rsidRPr="00613154" w:rsidRDefault="00B9089B" w:rsidP="00B9089B">
      <w:pPr>
        <w:rPr>
          <w:rFonts w:hint="eastAsia"/>
        </w:rPr>
      </w:pPr>
      <w:bookmarkStart w:id="0" w:name="_GoBack"/>
      <w:bookmarkEnd w:id="0"/>
    </w:p>
    <w:sectPr w:rsidR="00B9089B" w:rsidRPr="00613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0BBE1" w14:textId="77777777" w:rsidR="006F7B7C" w:rsidRDefault="006F7B7C" w:rsidP="00B9089B">
      <w:r>
        <w:separator/>
      </w:r>
    </w:p>
  </w:endnote>
  <w:endnote w:type="continuationSeparator" w:id="0">
    <w:p w14:paraId="068C67B4" w14:textId="77777777" w:rsidR="006F7B7C" w:rsidRDefault="006F7B7C" w:rsidP="00B9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0509B" w14:textId="77777777" w:rsidR="006F7B7C" w:rsidRDefault="006F7B7C" w:rsidP="00B9089B">
      <w:r>
        <w:separator/>
      </w:r>
    </w:p>
  </w:footnote>
  <w:footnote w:type="continuationSeparator" w:id="0">
    <w:p w14:paraId="7D89032F" w14:textId="77777777" w:rsidR="006F7B7C" w:rsidRDefault="006F7B7C" w:rsidP="00B90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3C3F"/>
    <w:multiLevelType w:val="hybridMultilevel"/>
    <w:tmpl w:val="F5D47076"/>
    <w:lvl w:ilvl="0" w:tplc="7C680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891551"/>
    <w:multiLevelType w:val="hybridMultilevel"/>
    <w:tmpl w:val="A1AA89C8"/>
    <w:lvl w:ilvl="0" w:tplc="1060A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A3"/>
    <w:rsid w:val="000903A3"/>
    <w:rsid w:val="004210F5"/>
    <w:rsid w:val="00613154"/>
    <w:rsid w:val="006F7B7C"/>
    <w:rsid w:val="00AB42BE"/>
    <w:rsid w:val="00B9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14B82"/>
  <w15:chartTrackingRefBased/>
  <w15:docId w15:val="{D5363EC3-701D-4F4C-9797-11547E9F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8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89B"/>
    <w:rPr>
      <w:sz w:val="18"/>
      <w:szCs w:val="18"/>
    </w:rPr>
  </w:style>
  <w:style w:type="paragraph" w:styleId="a7">
    <w:name w:val="List Paragraph"/>
    <w:basedOn w:val="a"/>
    <w:uiPriority w:val="34"/>
    <w:qFormat/>
    <w:rsid w:val="00B908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</dc:creator>
  <cp:keywords/>
  <dc:description/>
  <cp:lastModifiedBy>YANG LI</cp:lastModifiedBy>
  <cp:revision>3</cp:revision>
  <dcterms:created xsi:type="dcterms:W3CDTF">2018-09-18T02:39:00Z</dcterms:created>
  <dcterms:modified xsi:type="dcterms:W3CDTF">2018-09-18T02:40:00Z</dcterms:modified>
</cp:coreProperties>
</file>